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4" w:rsidRDefault="002D6C64" w:rsidP="005A24D5">
      <w:pPr>
        <w:rPr>
          <w:noProof/>
        </w:rPr>
      </w:pPr>
    </w:p>
    <w:p w:rsidR="002D6C64" w:rsidRPr="00EC6509" w:rsidRDefault="002D6C64" w:rsidP="002D6C64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2D6C64" w:rsidRPr="00EC6509" w:rsidRDefault="00193044" w:rsidP="002D6C6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2D6C64" w:rsidRPr="00193044" w:rsidRDefault="00193044" w:rsidP="00193044">
      <w:pPr>
        <w:pStyle w:val="1"/>
        <w:rPr>
          <w:i/>
          <w:color w:val="000080"/>
          <w:sz w:val="20"/>
        </w:rPr>
      </w:pPr>
      <w:r w:rsidRPr="00193044">
        <w:rPr>
          <w:i/>
          <w:color w:val="000080"/>
          <w:sz w:val="20"/>
        </w:rPr>
        <w:t xml:space="preserve">МУНИЦИПАЛЬНОЕ БЮДЖЕТНОЕ </w:t>
      </w:r>
      <w:r w:rsidR="006F1E67">
        <w:rPr>
          <w:i/>
          <w:color w:val="000080"/>
          <w:sz w:val="20"/>
        </w:rPr>
        <w:t>ОБЩЕ</w:t>
      </w:r>
      <w:r w:rsidRPr="00193044">
        <w:rPr>
          <w:i/>
          <w:color w:val="000080"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2D6C64" w:rsidRDefault="002D6C64" w:rsidP="002D6C64">
      <w:pPr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368600,г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</w:t>
      </w:r>
      <w:r w:rsidR="00193044">
        <w:rPr>
          <w:rFonts w:ascii="Courier New" w:hAnsi="Courier New"/>
          <w:color w:val="000080"/>
        </w:rPr>
        <w:t>УЛ</w:t>
      </w:r>
      <w:r>
        <w:rPr>
          <w:rFonts w:ascii="Courier New" w:hAnsi="Courier New"/>
          <w:color w:val="000080"/>
        </w:rPr>
        <w:t>.С</w:t>
      </w:r>
      <w:r w:rsidR="00193044">
        <w:rPr>
          <w:rFonts w:ascii="Courier New" w:hAnsi="Courier New"/>
          <w:color w:val="000080"/>
        </w:rPr>
        <w:t>альмана</w:t>
      </w:r>
      <w:r>
        <w:rPr>
          <w:rFonts w:ascii="Courier New" w:hAnsi="Courier New"/>
          <w:color w:val="000080"/>
        </w:rPr>
        <w:t>,</w:t>
      </w:r>
      <w:r w:rsidR="00193044">
        <w:rPr>
          <w:rFonts w:ascii="Courier New" w:hAnsi="Courier New"/>
          <w:color w:val="000080"/>
        </w:rPr>
        <w:t>43</w:t>
      </w:r>
      <w:r>
        <w:rPr>
          <w:rFonts w:ascii="Courier New" w:hAnsi="Courier New"/>
          <w:color w:val="000080"/>
        </w:rPr>
        <w:t xml:space="preserve">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="00193044">
        <w:rPr>
          <w:rFonts w:ascii="Courier New" w:hAnsi="Courier New"/>
          <w:color w:val="000080"/>
        </w:rPr>
        <w:t>4-78-09</w:t>
      </w:r>
    </w:p>
    <w:p w:rsidR="005A24D5" w:rsidRPr="005A24D5" w:rsidRDefault="001E5BEB" w:rsidP="005A24D5">
      <w:pPr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w:pict>
          <v:line id="_x0000_s1027" style="position:absolute;z-index:251658240" from="1pt,11.15pt" to="461.8pt,11.15pt" o:allowincell="f" strokecolor="#036" strokeweight="1.75pt"/>
        </w:pict>
      </w:r>
      <w:r>
        <w:rPr>
          <w:rFonts w:ascii="a_BodoniNova" w:hAnsi="a_BodoniNova"/>
          <w:b/>
          <w:noProof/>
          <w:color w:val="000080"/>
          <w:sz w:val="40"/>
        </w:rPr>
        <w:pict>
          <v:line id="_x0000_s1026" style="position:absolute;z-index:251657216" from="1.15pt,3.95pt" to="461.95pt,3.95pt" o:allowincell="f" strokecolor="navy" strokeweight="3.5pt"/>
        </w:pict>
      </w:r>
    </w:p>
    <w:p w:rsidR="005A24D5" w:rsidRPr="00582B13" w:rsidRDefault="005A24D5" w:rsidP="006F1E67">
      <w:pPr>
        <w:jc w:val="center"/>
        <w:rPr>
          <w:rFonts w:ascii="Verdana" w:hAnsi="Verdana"/>
          <w:b/>
          <w:sz w:val="24"/>
          <w:szCs w:val="24"/>
        </w:rPr>
      </w:pPr>
      <w:r>
        <w:rPr>
          <w:sz w:val="28"/>
        </w:rPr>
        <w:tab/>
      </w:r>
      <w:r>
        <w:rPr>
          <w:b/>
          <w:sz w:val="24"/>
          <w:szCs w:val="24"/>
        </w:rPr>
        <w:t>ПРИКА</w:t>
      </w:r>
      <w:r w:rsidRPr="00582B13">
        <w:rPr>
          <w:b/>
          <w:sz w:val="24"/>
          <w:szCs w:val="24"/>
        </w:rPr>
        <w:t>З</w:t>
      </w:r>
    </w:p>
    <w:p w:rsidR="005A24D5" w:rsidRPr="00582B13" w:rsidRDefault="005A24D5" w:rsidP="006F1E67">
      <w:pPr>
        <w:jc w:val="center"/>
        <w:rPr>
          <w:rFonts w:ascii="Verdana" w:hAnsi="Verdana"/>
          <w:b/>
          <w:sz w:val="24"/>
          <w:szCs w:val="24"/>
        </w:rPr>
      </w:pPr>
      <w:r>
        <w:rPr>
          <w:b/>
          <w:sz w:val="24"/>
          <w:szCs w:val="24"/>
        </w:rPr>
        <w:t>25.05.2017г.</w:t>
      </w:r>
      <w:r w:rsidRPr="00582B13">
        <w:rPr>
          <w:b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 № </w:t>
      </w:r>
      <w:r>
        <w:rPr>
          <w:b/>
          <w:sz w:val="24"/>
          <w:szCs w:val="24"/>
        </w:rPr>
        <w:t>20/1-О/Д</w:t>
      </w:r>
    </w:p>
    <w:p w:rsidR="005A24D5" w:rsidRPr="00582B13" w:rsidRDefault="005A24D5" w:rsidP="006F1E67">
      <w:pPr>
        <w:jc w:val="both"/>
        <w:rPr>
          <w:rFonts w:ascii="Verdana" w:hAnsi="Verdana"/>
          <w:b/>
          <w:sz w:val="24"/>
          <w:szCs w:val="24"/>
        </w:rPr>
      </w:pPr>
      <w:r w:rsidRPr="00582B13">
        <w:rPr>
          <w:b/>
          <w:i/>
          <w:iCs/>
          <w:sz w:val="24"/>
          <w:szCs w:val="24"/>
        </w:rPr>
        <w:t xml:space="preserve">О введении </w:t>
      </w:r>
      <w:proofErr w:type="spellStart"/>
      <w:r w:rsidRPr="00582B13">
        <w:rPr>
          <w:b/>
          <w:i/>
          <w:iCs/>
          <w:sz w:val="24"/>
          <w:szCs w:val="24"/>
        </w:rPr>
        <w:t>антикоррупционной</w:t>
      </w:r>
      <w:proofErr w:type="spellEnd"/>
      <w:r w:rsidRPr="00582B13">
        <w:rPr>
          <w:b/>
          <w:i/>
          <w:iCs/>
          <w:sz w:val="24"/>
          <w:szCs w:val="24"/>
        </w:rPr>
        <w:t xml:space="preserve"> оговорки</w:t>
      </w:r>
      <w:r w:rsidR="006F1E67">
        <w:rPr>
          <w:b/>
          <w:i/>
          <w:iCs/>
          <w:sz w:val="24"/>
          <w:szCs w:val="24"/>
        </w:rPr>
        <w:t xml:space="preserve"> </w:t>
      </w:r>
      <w:r w:rsidRPr="00582B13">
        <w:rPr>
          <w:b/>
          <w:i/>
          <w:iCs/>
          <w:sz w:val="24"/>
          <w:szCs w:val="24"/>
        </w:rPr>
        <w:t>в договоры, связанные с хозяйственной деятельностью</w:t>
      </w:r>
    </w:p>
    <w:p w:rsidR="005A24D5" w:rsidRDefault="005A24D5" w:rsidP="005A24D5">
      <w:pPr>
        <w:ind w:left="120" w:right="120"/>
        <w:jc w:val="both"/>
        <w:rPr>
          <w:sz w:val="24"/>
          <w:szCs w:val="24"/>
        </w:rPr>
      </w:pPr>
      <w:r w:rsidRPr="00582B13">
        <w:rPr>
          <w:sz w:val="24"/>
          <w:szCs w:val="24"/>
        </w:rPr>
        <w:t xml:space="preserve">На основании </w:t>
      </w:r>
      <w:proofErr w:type="spellStart"/>
      <w:r w:rsidRPr="00582B13">
        <w:rPr>
          <w:sz w:val="24"/>
          <w:szCs w:val="24"/>
        </w:rPr>
        <w:t>пп</w:t>
      </w:r>
      <w:proofErr w:type="spellEnd"/>
      <w:r w:rsidRPr="00582B13">
        <w:rPr>
          <w:sz w:val="24"/>
          <w:szCs w:val="24"/>
        </w:rPr>
        <w:t xml:space="preserve">. «б» п.25 Указа Президента РФ № 309 от 02.04.2013 «О мерах по реализации отдельных положений Федерального Закона «О противодействии коррупции», в рамках выполнения антикоррупционных мероприятий, с целью защиты от «коррупционного поведения» контрагентов и в целях избежания возможных рисков наложения административных взыскания и исков о возмещении убытков, </w:t>
      </w:r>
    </w:p>
    <w:p w:rsidR="005A24D5" w:rsidRPr="00BB102A" w:rsidRDefault="005A24D5" w:rsidP="005A24D5">
      <w:pPr>
        <w:ind w:left="120" w:right="120"/>
        <w:jc w:val="both"/>
        <w:rPr>
          <w:rFonts w:ascii="Verdana" w:hAnsi="Verdana"/>
          <w:sz w:val="22"/>
          <w:szCs w:val="24"/>
        </w:rPr>
      </w:pPr>
      <w:r w:rsidRPr="00BB102A">
        <w:rPr>
          <w:b/>
          <w:sz w:val="24"/>
          <w:szCs w:val="24"/>
        </w:rPr>
        <w:t>приказываю:</w:t>
      </w:r>
    </w:p>
    <w:p w:rsidR="005A24D5" w:rsidRPr="00582B13" w:rsidRDefault="005A24D5" w:rsidP="005A24D5">
      <w:pPr>
        <w:ind w:right="74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с</w:t>
      </w:r>
      <w:r w:rsidRPr="00582B1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582B13">
        <w:rPr>
          <w:sz w:val="24"/>
          <w:szCs w:val="24"/>
        </w:rPr>
        <w:t>1.0</w:t>
      </w:r>
      <w:r>
        <w:rPr>
          <w:sz w:val="24"/>
          <w:szCs w:val="24"/>
        </w:rPr>
        <w:t>6</w:t>
      </w:r>
      <w:r w:rsidRPr="00582B13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582B13">
        <w:rPr>
          <w:sz w:val="24"/>
          <w:szCs w:val="24"/>
        </w:rPr>
        <w:t xml:space="preserve"> г. в договоры, связанные с хозяйственной деятельностью МБОУ </w:t>
      </w:r>
      <w:r>
        <w:rPr>
          <w:sz w:val="24"/>
          <w:szCs w:val="24"/>
        </w:rPr>
        <w:t xml:space="preserve">«Прогимназия № 15» </w:t>
      </w:r>
      <w:r w:rsidRPr="00582B13">
        <w:rPr>
          <w:sz w:val="24"/>
          <w:szCs w:val="24"/>
        </w:rPr>
        <w:t xml:space="preserve"> г</w:t>
      </w:r>
      <w:proofErr w:type="gramStart"/>
      <w:r w:rsidRPr="00582B13">
        <w:rPr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ербента</w:t>
      </w:r>
      <w:r w:rsidRPr="00582B13">
        <w:rPr>
          <w:sz w:val="24"/>
          <w:szCs w:val="24"/>
        </w:rPr>
        <w:t>, ввести  антикоррупционную оговорку в следующем виде:</w:t>
      </w:r>
    </w:p>
    <w:p w:rsidR="005A24D5" w:rsidRPr="00582B13" w:rsidRDefault="005A24D5" w:rsidP="005A24D5">
      <w:pPr>
        <w:ind w:left="40" w:right="-1"/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нарушающие требования существующего законодательства и международных актов о противодействии легализации (отмыванию) доходов, полученных преступным путем. </w:t>
      </w:r>
      <w:proofErr w:type="gramStart"/>
      <w:r w:rsidRPr="00582B13">
        <w:rPr>
          <w:sz w:val="24"/>
          <w:szCs w:val="24"/>
        </w:rPr>
        <w:t>Каждая из Сторон Договора,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5A24D5" w:rsidRPr="00582B13" w:rsidRDefault="005A24D5" w:rsidP="005A24D5">
      <w:pPr>
        <w:ind w:right="300"/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>Под действиями работника, осуществляемыми в пользу стимулирующей его Стороны, понимается:</w:t>
      </w:r>
    </w:p>
    <w:p w:rsidR="005A24D5" w:rsidRPr="00582B13" w:rsidRDefault="005A24D5" w:rsidP="005A24D5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A24D5" w:rsidRPr="00582B13" w:rsidRDefault="005A24D5" w:rsidP="005A24D5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>предоставление каких-либо гарантий;</w:t>
      </w:r>
    </w:p>
    <w:p w:rsidR="005A24D5" w:rsidRPr="00582B13" w:rsidRDefault="005A24D5" w:rsidP="005A24D5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>ускорение существующих процедур;</w:t>
      </w:r>
    </w:p>
    <w:p w:rsidR="005A24D5" w:rsidRPr="00582B13" w:rsidRDefault="005A24D5" w:rsidP="005A24D5">
      <w:pPr>
        <w:numPr>
          <w:ilvl w:val="0"/>
          <w:numId w:val="1"/>
        </w:numPr>
        <w:ind w:right="160"/>
        <w:jc w:val="both"/>
        <w:rPr>
          <w:rFonts w:ascii="Verdana" w:hAnsi="Verdana"/>
          <w:sz w:val="24"/>
          <w:szCs w:val="24"/>
        </w:rPr>
      </w:pPr>
      <w:r w:rsidRPr="00582B13">
        <w:rPr>
          <w:sz w:val="24"/>
          <w:szCs w:val="24"/>
        </w:rPr>
        <w:t>иные действия, выполняемые работником в рамках своих должностных обязанностей, но идущих в разрез с принципами прозрачности и открытости взаимоотношений между Сторонами.</w:t>
      </w:r>
    </w:p>
    <w:p w:rsidR="005A24D5" w:rsidRDefault="005A24D5" w:rsidP="005A24D5">
      <w:pPr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2B13">
        <w:rPr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r>
        <w:rPr>
          <w:sz w:val="24"/>
          <w:szCs w:val="24"/>
        </w:rPr>
        <w:t xml:space="preserve">                                                              </w:t>
      </w:r>
    </w:p>
    <w:p w:rsidR="005A24D5" w:rsidRDefault="005A24D5" w:rsidP="005A24D5">
      <w:pPr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82B13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произошло, 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82B13">
        <w:rPr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82B13">
        <w:rPr>
          <w:sz w:val="24"/>
          <w:szCs w:val="24"/>
        </w:rPr>
        <w:t>с даты направления</w:t>
      </w:r>
      <w:proofErr w:type="gramEnd"/>
      <w:r w:rsidRPr="00582B13">
        <w:rPr>
          <w:sz w:val="24"/>
          <w:szCs w:val="24"/>
        </w:rPr>
        <w:t xml:space="preserve"> письменного уведомления.</w:t>
      </w:r>
    </w:p>
    <w:p w:rsidR="005A24D5" w:rsidRPr="005A24D5" w:rsidRDefault="006F1E67" w:rsidP="005A24D5">
      <w:pPr>
        <w:ind w:right="1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-892643</wp:posOffset>
            </wp:positionH>
            <wp:positionV relativeFrom="paragraph">
              <wp:posOffset>42311</wp:posOffset>
            </wp:positionV>
            <wp:extent cx="7127708" cy="10082463"/>
            <wp:effectExtent l="19050" t="0" r="0" b="0"/>
            <wp:wrapNone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7708" cy="1008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4D5">
        <w:rPr>
          <w:sz w:val="24"/>
          <w:szCs w:val="24"/>
        </w:rPr>
        <w:t xml:space="preserve">    </w:t>
      </w:r>
      <w:r w:rsidR="005A24D5" w:rsidRPr="00582B13">
        <w:rPr>
          <w:sz w:val="24"/>
          <w:szCs w:val="24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5A24D5" w:rsidRPr="00582B13">
        <w:rPr>
          <w:sz w:val="24"/>
          <w:szCs w:val="24"/>
        </w:rPr>
        <w:t>был</w:t>
      </w:r>
      <w:proofErr w:type="gramEnd"/>
      <w:r w:rsidR="005A24D5" w:rsidRPr="00582B13">
        <w:rPr>
          <w:sz w:val="24"/>
          <w:szCs w:val="24"/>
        </w:rPr>
        <w:t xml:space="preserve"> расторгнут Договор, 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5A24D5" w:rsidRPr="00582B13" w:rsidRDefault="005A24D5" w:rsidP="005A24D5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bookmarkStart w:id="0" w:name="page3"/>
      <w:bookmarkEnd w:id="0"/>
      <w:r w:rsidRPr="00582B13">
        <w:rPr>
          <w:sz w:val="24"/>
          <w:szCs w:val="24"/>
        </w:rPr>
        <w:t xml:space="preserve">2.  </w:t>
      </w:r>
      <w:proofErr w:type="gramStart"/>
      <w:r w:rsidRPr="00582B13">
        <w:rPr>
          <w:sz w:val="24"/>
          <w:szCs w:val="24"/>
        </w:rPr>
        <w:t>Контроль за</w:t>
      </w:r>
      <w:proofErr w:type="gramEnd"/>
      <w:r w:rsidRPr="00582B13">
        <w:rPr>
          <w:sz w:val="24"/>
          <w:szCs w:val="24"/>
        </w:rPr>
        <w:t xml:space="preserve"> исполнением данного приказа оставляю за собой.</w:t>
      </w:r>
    </w:p>
    <w:p w:rsidR="005A24D5" w:rsidRPr="00582B13" w:rsidRDefault="005A24D5" w:rsidP="005A24D5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r w:rsidRPr="00582B13">
        <w:rPr>
          <w:rFonts w:ascii="Verdana" w:hAnsi="Verdana"/>
          <w:sz w:val="24"/>
          <w:szCs w:val="24"/>
        </w:rPr>
        <w:t> </w:t>
      </w:r>
    </w:p>
    <w:p w:rsidR="005A24D5" w:rsidRPr="00582B13" w:rsidRDefault="005A24D5" w:rsidP="005A24D5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r w:rsidRPr="00582B13">
        <w:rPr>
          <w:rFonts w:ascii="Verdana" w:hAnsi="Verdana"/>
          <w:sz w:val="24"/>
          <w:szCs w:val="24"/>
        </w:rPr>
        <w:t> </w:t>
      </w:r>
    </w:p>
    <w:p w:rsidR="005A24D5" w:rsidRPr="00582B13" w:rsidRDefault="005A24D5" w:rsidP="005A24D5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r w:rsidRPr="00582B13">
        <w:rPr>
          <w:rFonts w:ascii="Verdana" w:hAnsi="Verdana"/>
          <w:sz w:val="24"/>
          <w:szCs w:val="24"/>
        </w:rPr>
        <w:t> </w:t>
      </w:r>
    </w:p>
    <w:p w:rsidR="005A24D5" w:rsidRPr="00BB102A" w:rsidRDefault="005A24D5" w:rsidP="005A24D5">
      <w:pPr>
        <w:spacing w:before="100" w:beforeAutospacing="1"/>
        <w:jc w:val="both"/>
        <w:rPr>
          <w:rFonts w:ascii="Verdana" w:hAnsi="Verdana"/>
          <w:b/>
          <w:sz w:val="24"/>
          <w:szCs w:val="24"/>
        </w:rPr>
      </w:pPr>
      <w:r w:rsidRPr="00BB102A">
        <w:rPr>
          <w:b/>
          <w:sz w:val="24"/>
          <w:szCs w:val="24"/>
        </w:rPr>
        <w:t>Директор МБОУ                                                                    Р.Э.Алимурадова</w:t>
      </w:r>
    </w:p>
    <w:p w:rsidR="005A24D5" w:rsidRPr="00582B13" w:rsidRDefault="005A24D5" w:rsidP="006F1E67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r w:rsidRPr="00582B13">
        <w:rPr>
          <w:rFonts w:ascii="Verdana" w:hAnsi="Verdana"/>
          <w:sz w:val="24"/>
          <w:szCs w:val="24"/>
        </w:rPr>
        <w:t> </w:t>
      </w:r>
    </w:p>
    <w:p w:rsidR="00C518B1" w:rsidRDefault="00C518B1" w:rsidP="002D6C64">
      <w:pPr>
        <w:jc w:val="center"/>
      </w:pPr>
    </w:p>
    <w:sectPr w:rsidR="00C518B1" w:rsidSect="005A24D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2AC"/>
    <w:multiLevelType w:val="multilevel"/>
    <w:tmpl w:val="F83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24D5"/>
    <w:rsid w:val="00041DE3"/>
    <w:rsid w:val="00086FD0"/>
    <w:rsid w:val="000A1402"/>
    <w:rsid w:val="000B7E73"/>
    <w:rsid w:val="00193044"/>
    <w:rsid w:val="001E5BEB"/>
    <w:rsid w:val="00222228"/>
    <w:rsid w:val="00242F8D"/>
    <w:rsid w:val="002D6C64"/>
    <w:rsid w:val="00362591"/>
    <w:rsid w:val="003C33B5"/>
    <w:rsid w:val="003D677A"/>
    <w:rsid w:val="00414558"/>
    <w:rsid w:val="00562D4E"/>
    <w:rsid w:val="005A24D5"/>
    <w:rsid w:val="00673DDC"/>
    <w:rsid w:val="006B09B5"/>
    <w:rsid w:val="006F1E67"/>
    <w:rsid w:val="007F1A86"/>
    <w:rsid w:val="008A5EE5"/>
    <w:rsid w:val="008C3CDA"/>
    <w:rsid w:val="008F3BC1"/>
    <w:rsid w:val="00910BC2"/>
    <w:rsid w:val="00927FA9"/>
    <w:rsid w:val="00943E55"/>
    <w:rsid w:val="00965E90"/>
    <w:rsid w:val="00A63270"/>
    <w:rsid w:val="00A64A7C"/>
    <w:rsid w:val="00A74051"/>
    <w:rsid w:val="00A96E93"/>
    <w:rsid w:val="00B30CE2"/>
    <w:rsid w:val="00B96E88"/>
    <w:rsid w:val="00C272F9"/>
    <w:rsid w:val="00C37610"/>
    <w:rsid w:val="00C518B1"/>
    <w:rsid w:val="00C7699D"/>
    <w:rsid w:val="00CA00D5"/>
    <w:rsid w:val="00E11E3A"/>
    <w:rsid w:val="00E47FB4"/>
    <w:rsid w:val="00E70837"/>
    <w:rsid w:val="00F54F6D"/>
    <w:rsid w:val="00FB0D97"/>
    <w:rsid w:val="00FC28A3"/>
    <w:rsid w:val="00F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0;&#1086;&#1087;&#1080;&#1103;%20&#1041;&#1083;&#1072;&#1085;&#1082;%20&#1055;&#1088;&#1086;&#1075;&#1080;&#1084;&#1085;&#1072;&#1079;&#1080;&#1080;%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Прогимназии 15</Template>
  <TotalTime>11</TotalTime>
  <Pages>2</Pages>
  <Words>456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г.Дербент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2017-06-02T12:57:00Z</cp:lastPrinted>
  <dcterms:created xsi:type="dcterms:W3CDTF">2017-06-02T12:53:00Z</dcterms:created>
  <dcterms:modified xsi:type="dcterms:W3CDTF">2019-04-10T08:42:00Z</dcterms:modified>
</cp:coreProperties>
</file>